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</w:pPr>
      <w:r>
        <w:t xml:space="preserve">                                     </w:t>
      </w:r>
      <w:r>
        <w:t>РОССИЙСКАЯ ФЕДЕРАЦИЯ</w:t>
      </w:r>
      <w:r>
        <w:t xml:space="preserve">  </w:t>
      </w:r>
      <w:r>
        <w:t xml:space="preserve">                   П Р О Е К Т</w:t>
      </w:r>
      <w:r>
        <w:t xml:space="preserve"> </w:t>
      </w:r>
    </w:p>
    <w:p w14:paraId="04000000">
      <w:pPr>
        <w:ind/>
        <w:jc w:val="center"/>
      </w:pPr>
      <w:r>
        <w:t>РОСТОВСКАЯ ОБЛАСТЬ</w:t>
      </w:r>
      <w:r>
        <w:t xml:space="preserve">     </w:t>
      </w:r>
    </w:p>
    <w:p w14:paraId="05000000">
      <w:pPr>
        <w:ind/>
        <w:jc w:val="center"/>
      </w:pPr>
      <w:r>
        <w:t>МУНИЦИПАЛЬНОЕ ОБРАЗОВАНИЕ</w:t>
      </w:r>
    </w:p>
    <w:p w14:paraId="06000000">
      <w:pPr>
        <w:ind/>
        <w:jc w:val="center"/>
      </w:pPr>
      <w:r>
        <w:t>«</w:t>
      </w:r>
      <w:r>
        <w:t>ПЕРВОМАЙСКОЕ</w:t>
      </w:r>
      <w:r>
        <w:t xml:space="preserve">  СЕЛЬСКОЕ ПОСЕЛЕНИЕ»</w:t>
      </w:r>
    </w:p>
    <w:p w14:paraId="07000000">
      <w:pPr>
        <w:ind/>
        <w:jc w:val="center"/>
      </w:pPr>
    </w:p>
    <w:p w14:paraId="08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</w:t>
      </w:r>
    </w:p>
    <w:p w14:paraId="09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ПЕРВОМАЙСКОГО</w:t>
      </w:r>
      <w:r>
        <w:rPr>
          <w:b w:val="1"/>
          <w:sz w:val="36"/>
        </w:rPr>
        <w:t xml:space="preserve"> СЕЛЬСКОГО ПОСЕЛЕНИЯ</w:t>
      </w:r>
    </w:p>
    <w:p w14:paraId="0A000000">
      <w:pPr>
        <w:ind/>
        <w:jc w:val="center"/>
        <w:rPr>
          <w:b w:val="1"/>
          <w:sz w:val="36"/>
          <w:u w:val="single"/>
        </w:rPr>
      </w:pPr>
      <w:r>
        <w:rPr>
          <w:b w:val="1"/>
          <w:sz w:val="36"/>
        </w:rPr>
        <w:t>ПОСТАНОВЛЕНИЕ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 xml:space="preserve">  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О</w:t>
      </w:r>
      <w:r>
        <w:t>т</w:t>
      </w:r>
      <w:r>
        <w:t xml:space="preserve">  _________</w:t>
      </w:r>
      <w:r>
        <w:t>_______________</w:t>
      </w:r>
      <w:r>
        <w:t xml:space="preserve"> </w:t>
      </w:r>
      <w:r>
        <w:t xml:space="preserve">№ </w:t>
      </w:r>
      <w:r>
        <w:t>_______</w:t>
      </w:r>
    </w:p>
    <w:p w14:paraId="0D000000">
      <w:pPr>
        <w:ind/>
        <w:jc w:val="center"/>
      </w:pPr>
    </w:p>
    <w:p w14:paraId="0E000000">
      <w:pPr>
        <w:ind/>
        <w:jc w:val="center"/>
      </w:pPr>
      <w:r>
        <w:t>х. Малотокмацкий</w:t>
      </w:r>
    </w:p>
    <w:p w14:paraId="0F000000">
      <w:pPr>
        <w:ind/>
        <w:jc w:val="center"/>
      </w:pPr>
    </w:p>
    <w:p w14:paraId="10000000">
      <w:pPr>
        <w:tabs>
          <w:tab w:leader="none" w:pos="3686" w:val="center"/>
          <w:tab w:leader="none" w:pos="7938" w:val="right"/>
        </w:tabs>
        <w:ind/>
        <w:rPr>
          <w:b w:val="1"/>
        </w:rPr>
      </w:pPr>
      <w:r>
        <w:rPr>
          <w:b w:val="1"/>
        </w:rPr>
        <w:t xml:space="preserve">«Об утверждении Программы профилактики, </w:t>
      </w:r>
    </w:p>
    <w:p w14:paraId="11000000">
      <w:pPr>
        <w:tabs>
          <w:tab w:leader="none" w:pos="3686" w:val="center"/>
          <w:tab w:leader="none" w:pos="7938" w:val="right"/>
        </w:tabs>
        <w:ind/>
      </w:pPr>
      <w:r>
        <w:rPr>
          <w:b w:val="1"/>
        </w:rPr>
        <w:t xml:space="preserve">рисков причинения вреда (ущерба), охраняемым </w:t>
      </w:r>
    </w:p>
    <w:p w14:paraId="12000000">
      <w:pPr>
        <w:tabs>
          <w:tab w:leader="none" w:pos="3686" w:val="center"/>
          <w:tab w:leader="none" w:pos="7938" w:val="right"/>
        </w:tabs>
        <w:ind/>
      </w:pPr>
      <w:r>
        <w:rPr>
          <w:b w:val="1"/>
        </w:rPr>
        <w:t xml:space="preserve">законом ценностям на 2024 год по </w:t>
      </w:r>
      <w:r>
        <w:rPr>
          <w:b w:val="1"/>
        </w:rPr>
        <w:t xml:space="preserve">муниципальному </w:t>
      </w:r>
    </w:p>
    <w:p w14:paraId="13000000">
      <w:pPr>
        <w:tabs>
          <w:tab w:leader="none" w:pos="3686" w:val="center"/>
          <w:tab w:leader="none" w:pos="7938" w:val="right"/>
        </w:tabs>
        <w:ind/>
        <w:rPr>
          <w:b w:val="1"/>
          <w:color w:val="000000"/>
        </w:rPr>
      </w:pPr>
      <w:r>
        <w:rPr>
          <w:b w:val="1"/>
        </w:rPr>
        <w:t>контролю в сфере благоустройства на территории</w:t>
      </w:r>
      <w:r>
        <w:rPr>
          <w:b w:val="1"/>
          <w:color w:val="000000"/>
        </w:rPr>
        <w:t xml:space="preserve"> </w:t>
      </w:r>
    </w:p>
    <w:p w14:paraId="14000000">
      <w:pPr>
        <w:tabs>
          <w:tab w:leader="none" w:pos="3686" w:val="center"/>
          <w:tab w:leader="none" w:pos="7938" w:val="right"/>
        </w:tabs>
        <w:ind/>
        <w:rPr>
          <w:b w:val="1"/>
          <w:color w:val="000000"/>
        </w:rPr>
      </w:pPr>
      <w:r>
        <w:rPr>
          <w:b w:val="1"/>
          <w:color w:val="000000"/>
        </w:rPr>
        <w:t>Первомайского сельского поселения»</w:t>
      </w:r>
    </w:p>
    <w:p w14:paraId="15000000">
      <w:pPr>
        <w:tabs>
          <w:tab w:leader="none" w:pos="3686" w:val="center"/>
          <w:tab w:leader="none" w:pos="7938" w:val="right"/>
        </w:tabs>
        <w:ind/>
        <w:rPr>
          <w:sz w:val="24"/>
        </w:rPr>
      </w:pPr>
    </w:p>
    <w:p w14:paraId="16000000">
      <w:pPr>
        <w:spacing w:line="360" w:lineRule="auto"/>
        <w:ind w:firstLine="851" w:left="0"/>
        <w:jc w:val="both"/>
      </w:pPr>
      <w:r>
        <w:t>В соответствии ст.</w:t>
      </w:r>
      <w:r>
        <w:rPr>
          <w:color w:val="000000"/>
        </w:rPr>
        <w:t xml:space="preserve"> 44</w:t>
      </w:r>
      <w: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</w:rPr>
        <w:t>Постановлением</w:t>
      </w:r>
      <w:r>
        <w:t xml:space="preserve">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  № 131-ФЗ «Об общих принципах организации местного самоуправления в Российской Федерации», руководствуясь Уставом муниципального образования «Первомайское сельское  поселение», Администрация Первомайского сельского поселения, -</w:t>
      </w:r>
    </w:p>
    <w:p w14:paraId="17000000">
      <w:pPr>
        <w:ind/>
        <w:jc w:val="both"/>
      </w:pPr>
      <w:r>
        <w:rPr>
          <w:color w:val="000000"/>
        </w:rPr>
        <w:t xml:space="preserve">Администрация Первомайского  сельского поселения    </w:t>
      </w:r>
      <w:r>
        <w:rPr>
          <w:b w:val="1"/>
          <w:color w:val="000000"/>
        </w:rPr>
        <w:t>постановляет:</w:t>
      </w:r>
      <w:r>
        <w:t xml:space="preserve"> </w:t>
      </w:r>
    </w:p>
    <w:p w14:paraId="18000000">
      <w:pPr>
        <w:ind/>
        <w:jc w:val="both"/>
      </w:pPr>
    </w:p>
    <w:p w14:paraId="19000000">
      <w:pPr>
        <w:numPr>
          <w:ilvl w:val="0"/>
          <w:numId w:val="1"/>
        </w:numPr>
        <w:spacing w:line="360" w:lineRule="auto"/>
        <w:ind/>
        <w:contextualSpacing w:val="1"/>
        <w:jc w:val="both"/>
      </w:pPr>
      <w:r>
        <w:t xml:space="preserve">Утвердить Программу профилактики рисков причинения вреда (ущерба) охраняемым законом ценностям на 2024 год по </w:t>
      </w:r>
      <w:r>
        <w:t>муниципальному контролю в сфере благоустройства</w:t>
      </w:r>
      <w:r>
        <w:t xml:space="preserve"> на территории Первомайского сельского поселения (Приложение № 1).</w:t>
      </w:r>
    </w:p>
    <w:p w14:paraId="1A000000">
      <w:pPr>
        <w:numPr>
          <w:ilvl w:val="0"/>
          <w:numId w:val="1"/>
        </w:numPr>
        <w:spacing w:line="360" w:lineRule="auto"/>
        <w:ind/>
        <w:contextualSpacing w:val="1"/>
        <w:jc w:val="both"/>
      </w:pPr>
      <w:r>
        <w:t xml:space="preserve"> Настоящее постановление  подлежит опубликованию (обнародованию)  путем размещения на официальном сайте Администрации Первомайского сельского поселения в информационно-телекоммуникационной сети «Интернет».</w:t>
      </w:r>
    </w:p>
    <w:p w14:paraId="1B000000">
      <w:pPr>
        <w:numPr>
          <w:ilvl w:val="0"/>
          <w:numId w:val="1"/>
        </w:numPr>
        <w:spacing w:line="360" w:lineRule="auto"/>
        <w:ind/>
        <w:jc w:val="both"/>
      </w:pPr>
      <w:r>
        <w:t>Контроль за исполнением настоящего постановления оставляю за собой.</w:t>
      </w:r>
    </w:p>
    <w:p w14:paraId="1C000000">
      <w:pPr>
        <w:tabs>
          <w:tab w:leader="none" w:pos="7110" w:val="left"/>
        </w:tabs>
        <w:ind/>
        <w:jc w:val="both"/>
        <w:rPr>
          <w:sz w:val="24"/>
        </w:rPr>
      </w:pPr>
    </w:p>
    <w:p w14:paraId="1D000000">
      <w:pPr>
        <w:tabs>
          <w:tab w:leader="none" w:pos="7110" w:val="left"/>
        </w:tabs>
        <w:ind/>
        <w:jc w:val="both"/>
        <w:rPr>
          <w:sz w:val="24"/>
        </w:rPr>
      </w:pPr>
    </w:p>
    <w:p w14:paraId="1E000000">
      <w:pPr>
        <w:tabs>
          <w:tab w:leader="none" w:pos="7110" w:val="left"/>
        </w:tabs>
        <w:ind/>
        <w:jc w:val="both"/>
      </w:pPr>
    </w:p>
    <w:p w14:paraId="1F000000">
      <w:pPr>
        <w:tabs>
          <w:tab w:leader="none" w:pos="7110" w:val="left"/>
        </w:tabs>
        <w:ind/>
        <w:jc w:val="both"/>
      </w:pPr>
      <w:r>
        <w:t>Глава Администрации</w:t>
      </w:r>
    </w:p>
    <w:p w14:paraId="20000000">
      <w:pPr>
        <w:tabs>
          <w:tab w:leader="none" w:pos="7110" w:val="left"/>
        </w:tabs>
        <w:ind/>
        <w:jc w:val="both"/>
      </w:pPr>
      <w:r>
        <w:t xml:space="preserve">Первомайского сельского поселения </w:t>
      </w:r>
      <w:r>
        <w:tab/>
      </w:r>
      <w:r>
        <w:t xml:space="preserve">      </w:t>
      </w:r>
      <w:r>
        <w:t>М.Н. Левочкин</w:t>
      </w:r>
    </w:p>
    <w:p w14:paraId="21000000">
      <w:pPr>
        <w:tabs>
          <w:tab w:leader="none" w:pos="7110" w:val="left"/>
        </w:tabs>
        <w:ind/>
        <w:jc w:val="both"/>
      </w:pPr>
    </w:p>
    <w:p w14:paraId="22000000">
      <w:pPr>
        <w:ind/>
        <w:jc w:val="right"/>
        <w:rPr>
          <w:sz w:val="24"/>
        </w:rPr>
      </w:pPr>
    </w:p>
    <w:p w14:paraId="23000000">
      <w:pPr>
        <w:ind/>
        <w:jc w:val="right"/>
        <w:rPr>
          <w:sz w:val="24"/>
        </w:rPr>
      </w:pPr>
    </w:p>
    <w:p w14:paraId="24000000">
      <w:pPr>
        <w:ind/>
        <w:jc w:val="right"/>
        <w:rPr>
          <w:sz w:val="24"/>
        </w:rPr>
      </w:pPr>
    </w:p>
    <w:p w14:paraId="25000000">
      <w:pPr>
        <w:ind/>
        <w:jc w:val="right"/>
        <w:rPr>
          <w:sz w:val="24"/>
        </w:rPr>
      </w:pPr>
    </w:p>
    <w:p w14:paraId="26000000">
      <w:pPr>
        <w:ind/>
        <w:jc w:val="right"/>
        <w:rPr>
          <w:sz w:val="24"/>
        </w:rPr>
      </w:pPr>
    </w:p>
    <w:p w14:paraId="27000000">
      <w:pPr>
        <w:ind/>
        <w:jc w:val="right"/>
        <w:rPr>
          <w:sz w:val="24"/>
        </w:rPr>
      </w:pPr>
    </w:p>
    <w:p w14:paraId="28000000">
      <w:pPr>
        <w:ind/>
        <w:jc w:val="right"/>
        <w:rPr>
          <w:sz w:val="24"/>
        </w:rPr>
      </w:pPr>
    </w:p>
    <w:p w14:paraId="29000000">
      <w:pPr>
        <w:ind/>
        <w:jc w:val="right"/>
        <w:rPr>
          <w:sz w:val="24"/>
        </w:rPr>
      </w:pPr>
    </w:p>
    <w:p w14:paraId="2A000000">
      <w:pPr>
        <w:ind/>
        <w:jc w:val="right"/>
        <w:rPr>
          <w:sz w:val="24"/>
        </w:rPr>
      </w:pPr>
    </w:p>
    <w:p w14:paraId="2B000000">
      <w:pPr>
        <w:ind/>
        <w:jc w:val="right"/>
        <w:rPr>
          <w:sz w:val="24"/>
        </w:rPr>
      </w:pPr>
    </w:p>
    <w:p w14:paraId="2C000000">
      <w:pPr>
        <w:ind/>
        <w:jc w:val="right"/>
        <w:rPr>
          <w:sz w:val="24"/>
        </w:rPr>
      </w:pPr>
    </w:p>
    <w:p w14:paraId="2D000000">
      <w:pPr>
        <w:ind/>
        <w:jc w:val="right"/>
        <w:rPr>
          <w:sz w:val="24"/>
        </w:rPr>
      </w:pPr>
    </w:p>
    <w:p w14:paraId="2E000000">
      <w:pPr>
        <w:ind/>
        <w:jc w:val="right"/>
        <w:rPr>
          <w:sz w:val="24"/>
        </w:rPr>
      </w:pPr>
    </w:p>
    <w:p w14:paraId="2F000000">
      <w:pPr>
        <w:ind/>
        <w:jc w:val="right"/>
        <w:rPr>
          <w:sz w:val="24"/>
        </w:rPr>
      </w:pPr>
    </w:p>
    <w:p w14:paraId="30000000">
      <w:pPr>
        <w:ind/>
        <w:jc w:val="right"/>
        <w:rPr>
          <w:sz w:val="24"/>
        </w:rPr>
      </w:pPr>
    </w:p>
    <w:p w14:paraId="31000000">
      <w:pPr>
        <w:ind/>
        <w:jc w:val="right"/>
        <w:rPr>
          <w:sz w:val="24"/>
        </w:rPr>
      </w:pPr>
    </w:p>
    <w:p w14:paraId="32000000">
      <w:pPr>
        <w:ind/>
        <w:jc w:val="right"/>
        <w:rPr>
          <w:sz w:val="24"/>
        </w:rPr>
      </w:pPr>
    </w:p>
    <w:p w14:paraId="33000000">
      <w:pPr>
        <w:ind/>
        <w:jc w:val="right"/>
        <w:rPr>
          <w:sz w:val="24"/>
        </w:rPr>
      </w:pPr>
    </w:p>
    <w:p w14:paraId="34000000">
      <w:pPr>
        <w:ind/>
        <w:jc w:val="right"/>
        <w:rPr>
          <w:sz w:val="24"/>
        </w:rPr>
      </w:pPr>
    </w:p>
    <w:p w14:paraId="35000000">
      <w:pPr>
        <w:ind/>
        <w:jc w:val="right"/>
        <w:rPr>
          <w:sz w:val="24"/>
        </w:rPr>
      </w:pPr>
    </w:p>
    <w:p w14:paraId="36000000">
      <w:pPr>
        <w:ind/>
        <w:jc w:val="right"/>
        <w:rPr>
          <w:sz w:val="24"/>
        </w:rPr>
      </w:pPr>
    </w:p>
    <w:p w14:paraId="37000000">
      <w:pPr>
        <w:ind/>
        <w:jc w:val="right"/>
        <w:rPr>
          <w:sz w:val="24"/>
        </w:rPr>
      </w:pPr>
    </w:p>
    <w:p w14:paraId="38000000">
      <w:pPr>
        <w:ind/>
        <w:jc w:val="right"/>
        <w:rPr>
          <w:sz w:val="24"/>
        </w:rPr>
      </w:pPr>
    </w:p>
    <w:p w14:paraId="39000000">
      <w:pPr>
        <w:ind/>
        <w:jc w:val="right"/>
        <w:rPr>
          <w:sz w:val="24"/>
        </w:rPr>
      </w:pPr>
    </w:p>
    <w:p w14:paraId="3A000000">
      <w:pPr>
        <w:ind/>
        <w:jc w:val="right"/>
        <w:rPr>
          <w:sz w:val="24"/>
        </w:rPr>
      </w:pPr>
    </w:p>
    <w:p w14:paraId="3B000000">
      <w:pPr>
        <w:ind/>
        <w:jc w:val="right"/>
        <w:rPr>
          <w:sz w:val="24"/>
        </w:rPr>
      </w:pPr>
    </w:p>
    <w:p w14:paraId="3C000000">
      <w:pPr>
        <w:ind/>
        <w:jc w:val="right"/>
        <w:rPr>
          <w:sz w:val="24"/>
        </w:rPr>
      </w:pPr>
    </w:p>
    <w:p w14:paraId="3D000000">
      <w:pPr>
        <w:ind/>
        <w:jc w:val="right"/>
        <w:rPr>
          <w:sz w:val="24"/>
        </w:rPr>
      </w:pPr>
    </w:p>
    <w:p w14:paraId="3E000000">
      <w:pPr>
        <w:ind/>
        <w:jc w:val="right"/>
        <w:rPr>
          <w:sz w:val="24"/>
        </w:rPr>
      </w:pPr>
    </w:p>
    <w:p w14:paraId="3F000000">
      <w:pPr>
        <w:rPr>
          <w:sz w:val="24"/>
        </w:rPr>
      </w:pPr>
      <w:r>
        <w:rPr>
          <w:sz w:val="24"/>
        </w:rPr>
        <w:t xml:space="preserve"> </w:t>
      </w:r>
    </w:p>
    <w:p w14:paraId="40000000">
      <w:pPr>
        <w:rPr>
          <w:sz w:val="24"/>
        </w:rPr>
      </w:pPr>
      <w:r>
        <w:rPr>
          <w:sz w:val="24"/>
        </w:rPr>
        <w:t>Постановление вносит ведущий специалист Администрации</w:t>
      </w:r>
    </w:p>
    <w:p w14:paraId="41000000">
      <w:pPr>
        <w:rPr>
          <w:sz w:val="24"/>
        </w:rPr>
      </w:pPr>
      <w:r>
        <w:rPr>
          <w:sz w:val="24"/>
        </w:rPr>
        <w:t>Первомайского сельского поселения Шаповалова  Н.И</w:t>
      </w:r>
    </w:p>
    <w:p w14:paraId="42000000">
      <w:pPr>
        <w:rPr>
          <w:sz w:val="24"/>
        </w:rPr>
      </w:pPr>
    </w:p>
    <w:p w14:paraId="4300000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</w:p>
    <w:p w14:paraId="44000000">
      <w:pPr>
        <w:rPr>
          <w:sz w:val="24"/>
        </w:rPr>
      </w:pPr>
    </w:p>
    <w:p w14:paraId="45000000">
      <w:pPr>
        <w:rPr>
          <w:sz w:val="24"/>
        </w:rPr>
      </w:pPr>
    </w:p>
    <w:p w14:paraId="46000000">
      <w:pPr>
        <w:tabs>
          <w:tab w:leader="none" w:pos="5812" w:val="left"/>
        </w:tabs>
        <w:ind w:firstLine="567" w:left="0"/>
        <w:contextualSpacing w:val="1"/>
        <w:jc w:val="right"/>
        <w:outlineLvl w:val="0"/>
      </w:pPr>
      <w:r>
        <w:t xml:space="preserve">Приложение №1  </w:t>
      </w:r>
    </w:p>
    <w:p w14:paraId="47000000">
      <w:pPr>
        <w:tabs>
          <w:tab w:leader="none" w:pos="5812" w:val="left"/>
        </w:tabs>
        <w:ind w:firstLine="567" w:left="0"/>
        <w:contextualSpacing w:val="1"/>
        <w:jc w:val="right"/>
      </w:pPr>
      <w:r>
        <w:t xml:space="preserve">к Постановлению Администрации </w:t>
      </w:r>
    </w:p>
    <w:p w14:paraId="48000000">
      <w:pPr>
        <w:tabs>
          <w:tab w:leader="none" w:pos="5812" w:val="left"/>
        </w:tabs>
        <w:ind w:firstLine="567" w:left="0"/>
        <w:contextualSpacing w:val="1"/>
        <w:jc w:val="right"/>
        <w:rPr>
          <w:rStyle w:val="Style_2_ch"/>
        </w:rPr>
      </w:pPr>
      <w:r>
        <w:t xml:space="preserve">Первомайского сельского </w:t>
      </w:r>
      <w:r>
        <w:t>поселения</w:t>
      </w:r>
    </w:p>
    <w:p w14:paraId="49000000">
      <w:pPr>
        <w:tabs>
          <w:tab w:leader="none" w:pos="5812" w:val="left"/>
        </w:tabs>
        <w:ind w:firstLine="567" w:left="0"/>
        <w:contextualSpacing w:val="1"/>
        <w:jc w:val="right"/>
      </w:pPr>
      <w:bookmarkStart w:id="1" w:name="__DdeLink__367_3800544379"/>
      <w:bookmarkEnd w:id="1"/>
      <w:r>
        <w:rPr>
          <w:rStyle w:val="Style_2_ch"/>
          <w:highlight w:val="white"/>
        </w:rPr>
        <w:t>от «__» _________ 2023г. № __</w:t>
      </w:r>
    </w:p>
    <w:p w14:paraId="4A000000">
      <w:pPr>
        <w:ind/>
        <w:jc w:val="right"/>
        <w:rPr>
          <w:b w:val="1"/>
        </w:rPr>
      </w:pPr>
    </w:p>
    <w:p w14:paraId="4B000000">
      <w:pPr>
        <w:ind/>
        <w:jc w:val="center"/>
      </w:pPr>
      <w:r>
        <w:rPr>
          <w:b w:val="1"/>
        </w:rPr>
        <w:t xml:space="preserve">Программа </w:t>
      </w:r>
      <w:r>
        <w:rPr>
          <w:b w:val="1"/>
        </w:rPr>
        <w:t xml:space="preserve">профилактики рисков причинения вреда (ущерба), </w:t>
      </w:r>
    </w:p>
    <w:p w14:paraId="4C000000">
      <w:pPr>
        <w:ind/>
        <w:jc w:val="center"/>
      </w:pPr>
      <w:r>
        <w:rPr>
          <w:b w:val="1"/>
        </w:rPr>
        <w:t xml:space="preserve">охраняемым законом ценностям на 2024 год </w:t>
      </w:r>
    </w:p>
    <w:p w14:paraId="4D000000">
      <w:pPr>
        <w:ind/>
        <w:jc w:val="center"/>
      </w:pPr>
      <w:r>
        <w:rPr>
          <w:b w:val="1"/>
        </w:rPr>
        <w:t>по муниципальному контролю в сфере благоустройства</w:t>
      </w:r>
      <w:r>
        <w:rPr>
          <w:b w:val="1"/>
          <w:color w:val="000000"/>
        </w:rPr>
        <w:t xml:space="preserve"> на территории</w:t>
      </w:r>
      <w:r>
        <w:rPr>
          <w:b w:val="1"/>
          <w:color w:val="000000"/>
        </w:rPr>
        <w:t xml:space="preserve"> </w:t>
      </w:r>
    </w:p>
    <w:p w14:paraId="4E000000">
      <w:pPr>
        <w:ind/>
        <w:jc w:val="center"/>
      </w:pPr>
      <w:r>
        <w:rPr>
          <w:b w:val="1"/>
        </w:rPr>
        <w:t>Первомайского сельского</w:t>
      </w:r>
      <w:r>
        <w:rPr>
          <w:b w:val="1"/>
          <w:color w:val="000000"/>
        </w:rPr>
        <w:t xml:space="preserve"> поселения</w:t>
      </w:r>
    </w:p>
    <w:p w14:paraId="4F000000">
      <w:pPr>
        <w:spacing w:line="240" w:lineRule="exact"/>
        <w:ind w:firstLine="709" w:left="0"/>
        <w:jc w:val="both"/>
        <w:rPr>
          <w:b w:val="1"/>
        </w:rPr>
      </w:pPr>
    </w:p>
    <w:p w14:paraId="50000000">
      <w:pPr>
        <w:ind/>
        <w:contextualSpacing w:val="1"/>
        <w:jc w:val="both"/>
      </w:pPr>
    </w:p>
    <w:p w14:paraId="51000000">
      <w:pPr>
        <w:ind w:firstLine="709" w:left="0"/>
        <w:contextualSpacing w:val="1"/>
        <w:jc w:val="center"/>
        <w:outlineLvl w:val="1"/>
      </w:pPr>
      <w:bookmarkStart w:id="2" w:name="Par94"/>
      <w:bookmarkEnd w:id="2"/>
      <w:r>
        <w:rPr>
          <w:b w:val="1"/>
        </w:rPr>
        <w:t>Раздел 1. Анализ текущего состояния осуществления вида контроля,  описание текущего уровня развития профилактической деятельности контрольного (надзорного) органа, характеристика проблем, на решение  которых направлена программа профилактики</w:t>
      </w:r>
    </w:p>
    <w:p w14:paraId="52000000">
      <w:pPr>
        <w:ind w:firstLine="709" w:left="0"/>
        <w:contextualSpacing w:val="1"/>
        <w:jc w:val="both"/>
      </w:pPr>
    </w:p>
    <w:p w14:paraId="53000000">
      <w:pPr>
        <w:ind w:firstLine="709" w:left="0"/>
        <w:jc w:val="both"/>
      </w:pPr>
      <w: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-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в сфере благоустройства н</w:t>
      </w:r>
      <w:r>
        <w:rPr>
          <w:color w:val="000000"/>
        </w:rPr>
        <w:t xml:space="preserve">а территории </w:t>
      </w:r>
      <w:r>
        <w:t>Первомайского</w:t>
      </w:r>
      <w:r>
        <w:t xml:space="preserve"> сельского </w:t>
      </w:r>
      <w:r>
        <w:rPr>
          <w:color w:val="000000"/>
        </w:rPr>
        <w:t>поселения</w:t>
      </w:r>
      <w:r>
        <w:t>.</w:t>
      </w:r>
    </w:p>
    <w:p w14:paraId="54000000">
      <w:pPr>
        <w:pStyle w:val="Style_3"/>
        <w:spacing w:line="276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Программа профилактики </w:t>
      </w:r>
      <w:r>
        <w:rPr>
          <w:rFonts w:ascii="Times New Roman" w:hAnsi="Times New Roman"/>
          <w:sz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- Программа профилактики) </w:t>
      </w:r>
      <w:r>
        <w:rPr>
          <w:rFonts w:ascii="Times New Roman" w:hAnsi="Times New Roman"/>
          <w:sz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Правил благоустройства территории </w:t>
      </w:r>
      <w:r>
        <w:rPr>
          <w:rFonts w:ascii="Times New Roman" w:hAnsi="Times New Roman"/>
          <w:sz w:val="28"/>
        </w:rPr>
        <w:t>Первомайского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поселения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 - Правила благоустройства)</w:t>
      </w:r>
      <w:r>
        <w:rPr>
          <w:rFonts w:ascii="Times New Roman" w:hAnsi="Times New Roman"/>
          <w:color w:val="000000"/>
          <w:sz w:val="28"/>
          <w:highlight w:val="white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14:paraId="55000000">
      <w:pPr>
        <w:ind w:firstLine="709" w:left="0"/>
        <w:contextualSpacing w:val="1"/>
        <w:jc w:val="both"/>
      </w:pPr>
      <w:r>
        <w:t>В связи с вступлением в законную силу Правил в 2021 году, а также с тем, что до конца 2023 года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 и Постановлением Правительства Российской Федерации от 10.03.2023 № 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 введен мораторий на осуществление государственного контроля (надзора), муниципального контроля профилактическая деятельность при осуществлении муниципального контроля в сфере благоустройства на территории муниципального образования «</w:t>
      </w:r>
      <w:r>
        <w:t>Первомайско</w:t>
      </w:r>
      <w:r>
        <w:t>е</w:t>
      </w:r>
      <w:r>
        <w:t xml:space="preserve"> </w:t>
      </w:r>
      <w:r>
        <w:t>сельское пос</w:t>
      </w:r>
      <w:r>
        <w:rPr>
          <w:color w:val="000000"/>
        </w:rPr>
        <w:t xml:space="preserve">еление» </w:t>
      </w:r>
      <w:r>
        <w:t xml:space="preserve">Администрацией </w:t>
      </w:r>
      <w:r>
        <w:t xml:space="preserve">Первомайского </w:t>
      </w:r>
      <w:r>
        <w:t>сельского поселения (далее - Администрация), в рамках указанных Правил не осуществлялась.</w:t>
      </w:r>
    </w:p>
    <w:p w14:paraId="56000000">
      <w:pPr>
        <w:ind w:firstLine="709" w:left="0"/>
        <w:contextualSpacing w:val="1"/>
        <w:jc w:val="both"/>
      </w:pPr>
      <w: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14:paraId="57000000">
      <w:pPr>
        <w:ind w:firstLine="709" w:left="0"/>
        <w:jc w:val="both"/>
      </w:pPr>
      <w:r>
        <w:t>Проведение профилактических мероприятий, направленных на соблюдение контролируемыми лицами обязательных требований Правил благоустройства, на  побуждение контролируемых лиц к добросовестнос</w:t>
      </w:r>
      <w:r>
        <w:t xml:space="preserve">ти, будет способствовать </w:t>
      </w:r>
      <w:r>
        <w:t>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</w:t>
      </w:r>
      <w:r>
        <w:t xml:space="preserve">ой </w:t>
      </w:r>
      <w:r>
        <w:t xml:space="preserve"> сфере.  </w:t>
      </w:r>
    </w:p>
    <w:p w14:paraId="58000000">
      <w:pPr>
        <w:ind w:firstLine="567" w:left="0"/>
        <w:jc w:val="both"/>
      </w:pPr>
      <w:r>
        <w:t xml:space="preserve">К числу профилактических мероприятий, предусмотренных положением о муниципальном контроле в сфере благоустройства на территории </w:t>
      </w:r>
      <w:r>
        <w:t xml:space="preserve">Первомайского </w:t>
      </w:r>
      <w:r>
        <w:t>сельского поселения, отнесены:</w:t>
      </w:r>
    </w:p>
    <w:p w14:paraId="59000000">
      <w:pPr>
        <w:ind w:firstLine="567" w:left="0"/>
        <w:jc w:val="both"/>
      </w:pPr>
      <w:r>
        <w:t>1)</w:t>
      </w:r>
      <w:r>
        <w:t xml:space="preserve"> </w:t>
      </w:r>
      <w:r>
        <w:t>информирование;</w:t>
      </w:r>
    </w:p>
    <w:p w14:paraId="5A000000">
      <w:pPr>
        <w:ind w:firstLine="567" w:left="0"/>
        <w:jc w:val="both"/>
      </w:pPr>
      <w:r>
        <w:t xml:space="preserve">2)объявление предостережения </w:t>
      </w:r>
      <w:r>
        <w:t>о недопустимости нарушения обязательных требований;</w:t>
      </w:r>
    </w:p>
    <w:p w14:paraId="5B000000">
      <w:pPr>
        <w:ind w:firstLine="567" w:left="0"/>
        <w:jc w:val="both"/>
      </w:pPr>
      <w:r>
        <w:t>3)консультирование.</w:t>
      </w:r>
    </w:p>
    <w:p w14:paraId="5C000000">
      <w:pPr>
        <w:ind/>
        <w:contextualSpacing w:val="1"/>
        <w:jc w:val="both"/>
      </w:pPr>
    </w:p>
    <w:p w14:paraId="5D000000">
      <w:pPr>
        <w:ind w:firstLine="709" w:left="0"/>
        <w:contextualSpacing w:val="1"/>
        <w:jc w:val="center"/>
        <w:outlineLvl w:val="1"/>
      </w:pPr>
      <w:bookmarkStart w:id="3" w:name="Par175"/>
      <w:bookmarkEnd w:id="3"/>
      <w:r>
        <w:rPr>
          <w:b w:val="1"/>
        </w:rPr>
        <w:t>Раздел 2. Цели и задачи реализации программы профилактики</w:t>
      </w:r>
    </w:p>
    <w:p w14:paraId="5E000000">
      <w:pPr>
        <w:ind/>
        <w:contextualSpacing w:val="1"/>
        <w:jc w:val="both"/>
      </w:pPr>
    </w:p>
    <w:p w14:paraId="5F000000">
      <w:pPr>
        <w:ind w:firstLine="709" w:left="0"/>
        <w:contextualSpacing w:val="1"/>
        <w:jc w:val="both"/>
        <w:outlineLvl w:val="2"/>
      </w:pPr>
      <w:r>
        <w:rPr>
          <w:b w:val="1"/>
        </w:rPr>
        <w:t>Основными целями Программы профилактики являются:</w:t>
      </w:r>
    </w:p>
    <w:p w14:paraId="60000000">
      <w:pPr>
        <w:pStyle w:val="Style_4"/>
        <w:numPr>
          <w:ilvl w:val="0"/>
          <w:numId w:val="2"/>
        </w:numPr>
        <w:spacing w:after="0"/>
        <w:ind w:firstLine="709" w:left="0"/>
        <w:contextualSpacing w:val="1"/>
        <w:jc w:val="both"/>
        <w:outlineLvl w:val="2"/>
        <w:rPr>
          <w:sz w:val="28"/>
        </w:rPr>
      </w:pPr>
      <w:r>
        <w:rPr>
          <w:rFonts w:ascii="Times New Roman" w:hAnsi="Times New Roman"/>
          <w:sz w:val="28"/>
        </w:rPr>
        <w:t>Стимулирование добросовестного соблюдения обязательных требований          всеми контролируемыми лицами;</w:t>
      </w:r>
    </w:p>
    <w:p w14:paraId="61000000">
      <w:pPr>
        <w:pStyle w:val="Style_4"/>
        <w:numPr>
          <w:ilvl w:val="0"/>
          <w:numId w:val="2"/>
        </w:numPr>
        <w:spacing w:after="0"/>
        <w:ind w:firstLine="709" w:left="0"/>
        <w:contextualSpacing w:val="1"/>
        <w:jc w:val="both"/>
        <w:outlineLvl w:val="2"/>
        <w:rPr>
          <w:sz w:val="28"/>
        </w:rPr>
      </w:pPr>
      <w:r>
        <w:rPr>
          <w:rFonts w:ascii="Times New Roman" w:hAnsi="Times New Roman"/>
          <w:sz w:val="28"/>
        </w:rPr>
        <w:t>Устранение условий, причин и факторов, способных привести к                   нарушениям обязательных требований и (или) причинению вреда (ущерба)                   охраняемым законом ценностям;</w:t>
      </w:r>
    </w:p>
    <w:p w14:paraId="62000000">
      <w:pPr>
        <w:pStyle w:val="Style_4"/>
        <w:numPr>
          <w:ilvl w:val="0"/>
          <w:numId w:val="2"/>
        </w:numPr>
        <w:spacing w:after="0"/>
        <w:ind w:firstLine="709" w:left="0"/>
        <w:contextualSpacing w:val="1"/>
        <w:jc w:val="both"/>
        <w:outlineLvl w:val="2"/>
      </w:pPr>
      <w:r>
        <w:rPr>
          <w:rFonts w:ascii="Times New Roman" w:hAnsi="Times New Roman"/>
          <w:sz w:val="28"/>
        </w:rPr>
        <w:t>Создание условий для доведения обязательных требований до                         контролируемых лиц, повышение информированности о способах их соблюдения;</w:t>
      </w:r>
    </w:p>
    <w:p w14:paraId="63000000">
      <w:pPr>
        <w:pStyle w:val="Style_4"/>
        <w:numPr>
          <w:ilvl w:val="0"/>
          <w:numId w:val="2"/>
        </w:numPr>
        <w:spacing w:after="0"/>
        <w:ind w:firstLine="709" w:left="0"/>
        <w:contextualSpacing w:val="1"/>
        <w:jc w:val="both"/>
        <w:outlineLvl w:val="2"/>
        <w:rPr>
          <w:sz w:val="28"/>
        </w:rPr>
      </w:pPr>
      <w:r>
        <w:rPr>
          <w:rFonts w:ascii="Times New Roman" w:hAnsi="Times New Roman"/>
          <w:sz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    установленных муниципальными правовыми актами, включая устранение причин, факторов и условий, способствующих возмо</w:t>
      </w:r>
      <w:r>
        <w:rPr>
          <w:rFonts w:ascii="Times New Roman" w:hAnsi="Times New Roman"/>
          <w:sz w:val="28"/>
        </w:rPr>
        <w:t xml:space="preserve">жному нарушению обязательных  </w:t>
      </w:r>
      <w:r>
        <w:rPr>
          <w:rFonts w:ascii="Times New Roman" w:hAnsi="Times New Roman"/>
          <w:sz w:val="28"/>
        </w:rPr>
        <w:t>требований;</w:t>
      </w:r>
    </w:p>
    <w:p w14:paraId="64000000">
      <w:pPr>
        <w:ind w:firstLine="709" w:left="0"/>
        <w:contextualSpacing w:val="1"/>
        <w:jc w:val="both"/>
        <w:outlineLvl w:val="2"/>
      </w:pPr>
      <w: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>
        <w:t xml:space="preserve">Первомайского </w:t>
      </w:r>
      <w:r>
        <w:t>сельского</w:t>
      </w:r>
      <w:r>
        <w:rPr>
          <w:color w:val="000000"/>
        </w:rPr>
        <w:t xml:space="preserve"> поселения</w:t>
      </w:r>
      <w:r>
        <w:t>.</w:t>
      </w:r>
    </w:p>
    <w:p w14:paraId="65000000">
      <w:pPr>
        <w:ind/>
        <w:contextualSpacing w:val="1"/>
        <w:jc w:val="both"/>
        <w:outlineLvl w:val="2"/>
        <w:rPr>
          <w:b w:val="1"/>
        </w:rPr>
      </w:pPr>
    </w:p>
    <w:p w14:paraId="66000000">
      <w:pPr>
        <w:ind w:firstLine="709" w:left="0"/>
        <w:contextualSpacing w:val="1"/>
        <w:jc w:val="both"/>
        <w:outlineLvl w:val="2"/>
      </w:pPr>
      <w:r>
        <w:rPr>
          <w:b w:val="1"/>
        </w:rPr>
        <w:t>Проведение профилактических мероприятий программы профилактики направлено на решение следующих задач:</w:t>
      </w:r>
    </w:p>
    <w:p w14:paraId="67000000">
      <w:pPr>
        <w:ind w:firstLine="709" w:left="0"/>
        <w:contextualSpacing w:val="1"/>
        <w:jc w:val="both"/>
        <w:outlineLvl w:val="2"/>
        <w:rPr>
          <w:b w:val="1"/>
        </w:rPr>
      </w:pPr>
    </w:p>
    <w:p w14:paraId="68000000">
      <w:pPr>
        <w:pStyle w:val="Style_5"/>
        <w:spacing w:line="276" w:lineRule="auto"/>
        <w:ind w:firstLine="0" w:lef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Укрепление системы профилактики нарушений рисков причинения вреда                (ущерба) охраняемым законом ценностям;</w:t>
      </w:r>
    </w:p>
    <w:p w14:paraId="69000000">
      <w:pPr>
        <w:ind/>
        <w:jc w:val="both"/>
      </w:pPr>
      <w:r>
        <w:t>2.Повышение правосознания, правовой культуры,</w:t>
      </w:r>
      <w:r>
        <w:t xml:space="preserve"> уровня правовой грамотности</w:t>
      </w:r>
      <w:r>
        <w:t xml:space="preserve"> контролируемых лиц, </w:t>
      </w:r>
      <w: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6A000000">
      <w:pPr>
        <w:ind/>
        <w:contextualSpacing w:val="1"/>
        <w:jc w:val="both"/>
      </w:pPr>
      <w:r>
        <w:t>3.Оценка возможной угрозы причинения, либо причинения вреда жизни,               здоровью граждан, выработка и реализация профилактических мер,                    способствующих ее снижению;</w:t>
      </w:r>
    </w:p>
    <w:p w14:paraId="6B000000">
      <w:pPr>
        <w:ind/>
        <w:jc w:val="both"/>
      </w:pPr>
      <w:r>
        <w:t xml:space="preserve">4.Выявление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14:paraId="6C000000">
      <w:pPr>
        <w:ind/>
        <w:jc w:val="both"/>
      </w:pPr>
      <w: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14:paraId="6D000000">
      <w:pPr>
        <w:ind/>
        <w:jc w:val="both"/>
      </w:pPr>
      <w:r>
        <w:t>6.Формирование единого понимания обязательных требований законодательства у всех участников контрольной деятельности.</w:t>
      </w:r>
    </w:p>
    <w:p w14:paraId="6E000000">
      <w:pPr>
        <w:pStyle w:val="Style_4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</w:p>
    <w:p w14:paraId="6F000000">
      <w:pPr>
        <w:ind w:firstLine="709" w:left="0"/>
        <w:contextualSpacing w:val="1"/>
        <w:jc w:val="center"/>
        <w:outlineLvl w:val="1"/>
      </w:pPr>
      <w:r>
        <w:rPr>
          <w:b w:val="1"/>
        </w:rPr>
        <w:t xml:space="preserve">Раздел 3. Перечень профилактических мероприятий, </w:t>
      </w:r>
    </w:p>
    <w:p w14:paraId="70000000">
      <w:pPr>
        <w:ind w:firstLine="709" w:left="0"/>
        <w:contextualSpacing w:val="1"/>
        <w:jc w:val="center"/>
        <w:outlineLvl w:val="1"/>
      </w:pPr>
      <w:r>
        <w:rPr>
          <w:b w:val="1"/>
        </w:rPr>
        <w:t>сроки (периодичность) их проведения</w:t>
      </w:r>
    </w:p>
    <w:p w14:paraId="71000000">
      <w:pPr>
        <w:ind w:firstLine="709" w:left="0"/>
        <w:contextualSpacing w:val="1"/>
        <w:jc w:val="center"/>
        <w:outlineLvl w:val="1"/>
        <w:rPr>
          <w:b w:val="1"/>
        </w:rPr>
      </w:pPr>
    </w:p>
    <w:p w14:paraId="72000000">
      <w:pPr>
        <w:ind w:firstLine="708" w:left="0"/>
        <w:contextualSpacing w:val="1"/>
        <w:jc w:val="both"/>
        <w:outlineLvl w:val="1"/>
      </w:pPr>
      <w:r>
        <w:t>В рамках профилактики нарушений в информационно-телекоммуникационной сети «Интернет» на официальном сайте Администрации размещены нормативные правовые акты, содержащих обязательные требования, соблюдение которых                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                мониторинг изменений нормативных правовых актов и нормативных документов.</w:t>
      </w:r>
    </w:p>
    <w:p w14:paraId="73000000">
      <w:pPr>
        <w:ind/>
        <w:contextualSpacing w:val="1"/>
        <w:jc w:val="both"/>
        <w:outlineLvl w:val="1"/>
        <w:rPr>
          <w:i w:val="1"/>
        </w:rPr>
      </w:pPr>
    </w:p>
    <w:tbl>
      <w:tblPr>
        <w:tblStyle w:val="Style_6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top w:type="dxa" w:w="102"/>
          <w:left w:type="dxa" w:w="27"/>
          <w:bottom w:type="dxa" w:w="102"/>
          <w:right w:type="dxa" w:w="62"/>
        </w:tblCellMar>
      </w:tblPr>
      <w:tblGrid>
        <w:gridCol w:w="513"/>
        <w:gridCol w:w="4111"/>
        <w:gridCol w:w="2107"/>
        <w:gridCol w:w="2625"/>
      </w:tblGrid>
      <w:tr>
        <w:tc>
          <w:tcPr>
            <w:tcW w:type="dxa" w:w="5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74000000">
            <w:pPr>
              <w:ind/>
              <w:contextualSpacing w:val="1"/>
              <w:jc w:val="center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type="dxa" w:w="411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75000000">
            <w:pPr>
              <w:ind/>
              <w:contextualSpacing w:val="1"/>
              <w:jc w:val="center"/>
            </w:pPr>
            <w:r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type="dxa" w:w="210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76000000">
            <w:pPr>
              <w:ind/>
              <w:contextualSpacing w:val="1"/>
              <w:jc w:val="center"/>
            </w:pPr>
            <w:r>
              <w:rPr>
                <w:sz w:val="24"/>
              </w:rPr>
              <w:t xml:space="preserve">Срок исполнения </w:t>
            </w:r>
          </w:p>
        </w:tc>
        <w:tc>
          <w:tcPr>
            <w:tcW w:type="dxa" w:w="262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77000000">
            <w:pPr>
              <w:ind/>
              <w:contextualSpacing w:val="1"/>
              <w:jc w:val="center"/>
            </w:pPr>
            <w:r>
              <w:rPr>
                <w:sz w:val="24"/>
              </w:rPr>
              <w:t>Ответственное лицо</w:t>
            </w:r>
          </w:p>
        </w:tc>
      </w:tr>
      <w:tr>
        <w:tc>
          <w:tcPr>
            <w:tcW w:type="dxa" w:w="5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78000000">
            <w:pPr>
              <w:ind/>
              <w:contextualSpacing w:val="1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type="dxa" w:w="411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79000000">
            <w:pPr>
              <w:pStyle w:val="Style_3"/>
              <w:ind w:right="131"/>
            </w:pPr>
            <w:r>
              <w:rPr>
                <w:rFonts w:ascii="Times New Roman" w:hAnsi="Times New Roman"/>
                <w:b w:val="1"/>
                <w:sz w:val="24"/>
              </w:rPr>
              <w:t>Информирование</w:t>
            </w:r>
          </w:p>
          <w:p w14:paraId="7A000000">
            <w:pPr>
              <w:pStyle w:val="Style_3"/>
              <w:ind w:right="131"/>
            </w:pPr>
            <w:r>
              <w:rPr>
                <w:rFonts w:ascii="Times New Roman" w:hAnsi="Times New Roman"/>
                <w:sz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7B000000">
            <w:pPr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10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7C000000">
            <w:pPr>
              <w:ind/>
              <w:contextualSpacing w:val="1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type="dxa" w:w="262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7D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>Глава Администрации</w:t>
            </w:r>
          </w:p>
          <w:p w14:paraId="7E00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</w:p>
          <w:p w14:paraId="7F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 xml:space="preserve">Главный специалист </w:t>
            </w:r>
          </w:p>
          <w:p w14:paraId="80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>по правовой и кадровой работе</w:t>
            </w:r>
          </w:p>
          <w:p w14:paraId="8100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</w:p>
          <w:p w14:paraId="82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 xml:space="preserve"> Ведущий  специалист</w:t>
            </w:r>
            <w:r>
              <w:rPr>
                <w:color w:val="000000"/>
                <w:sz w:val="24"/>
              </w:rPr>
              <w:t xml:space="preserve">           </w:t>
            </w:r>
          </w:p>
          <w:p w14:paraId="83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>по благоустройству</w:t>
            </w:r>
          </w:p>
        </w:tc>
      </w:tr>
      <w:tr>
        <w:tc>
          <w:tcPr>
            <w:tcW w:type="dxa" w:w="5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84000000">
            <w:pPr>
              <w:ind/>
              <w:contextualSpacing w:val="1"/>
              <w:jc w:val="center"/>
              <w:rPr>
                <w:sz w:val="24"/>
              </w:rPr>
            </w:pPr>
          </w:p>
          <w:p w14:paraId="85000000">
            <w:pPr>
              <w:ind/>
              <w:contextualSpacing w:val="1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type="dxa" w:w="411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86000000">
            <w:pPr>
              <w:pStyle w:val="Style_3"/>
              <w:ind w:right="131"/>
            </w:pPr>
            <w:r>
              <w:rPr>
                <w:rFonts w:ascii="Times New Roman" w:hAnsi="Times New Roman"/>
                <w:b w:val="1"/>
                <w:sz w:val="24"/>
              </w:rPr>
              <w:t>Консультирование</w:t>
            </w:r>
          </w:p>
          <w:p w14:paraId="87000000">
            <w:pPr>
              <w:ind/>
              <w:contextualSpacing w:val="1"/>
            </w:pPr>
            <w:r>
              <w:rPr>
                <w:sz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type="dxa" w:w="210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88000000">
            <w:pPr>
              <w:ind/>
              <w:contextualSpacing w:val="1"/>
              <w:jc w:val="center"/>
              <w:rPr>
                <w:sz w:val="24"/>
              </w:rPr>
            </w:pPr>
          </w:p>
          <w:p w14:paraId="89000000">
            <w:pPr>
              <w:ind/>
              <w:contextualSpacing w:val="1"/>
              <w:jc w:val="center"/>
            </w:pPr>
            <w:r>
              <w:rPr>
                <w:sz w:val="24"/>
              </w:rPr>
              <w:t>Регулярно</w:t>
            </w:r>
          </w:p>
        </w:tc>
        <w:tc>
          <w:tcPr>
            <w:tcW w:type="dxa" w:w="262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8A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>Глава Администрации</w:t>
            </w:r>
          </w:p>
          <w:p w14:paraId="8B00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</w:p>
          <w:p w14:paraId="8C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 xml:space="preserve">Главный специалист </w:t>
            </w:r>
          </w:p>
          <w:p w14:paraId="8D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>по правовой и кадровой работе</w:t>
            </w:r>
          </w:p>
          <w:p w14:paraId="8E00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</w:p>
          <w:p w14:paraId="8F00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Ведущий  специалист           </w:t>
            </w:r>
          </w:p>
          <w:p w14:paraId="90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>по благоустройству</w:t>
            </w:r>
          </w:p>
        </w:tc>
      </w:tr>
      <w:tr>
        <w:tc>
          <w:tcPr>
            <w:tcW w:type="dxa" w:w="513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91000000">
            <w:pPr>
              <w:ind/>
              <w:contextualSpacing w:val="1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type="dxa" w:w="4111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92000000">
            <w:pPr>
              <w:pStyle w:val="Style_3"/>
              <w:ind w:right="131"/>
              <w:jc w:val="both"/>
            </w:pPr>
            <w:r>
              <w:rPr>
                <w:rFonts w:ascii="Times New Roman" w:hAnsi="Times New Roman"/>
                <w:b w:val="1"/>
                <w:sz w:val="24"/>
              </w:rPr>
              <w:t>Объявление предостережения</w:t>
            </w:r>
          </w:p>
          <w:p w14:paraId="93000000">
            <w:pPr>
              <w:pStyle w:val="Style_3"/>
              <w:ind w:right="131"/>
            </w:pPr>
            <w:r>
              <w:rPr>
                <w:rFonts w:ascii="Times New Roman" w:hAnsi="Times New Roman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94000000">
            <w:pPr>
              <w:ind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107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95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  <w:highlight w:val="white"/>
              </w:rPr>
              <w:t xml:space="preserve">По мере появления оснований, </w:t>
            </w:r>
          </w:p>
          <w:p w14:paraId="96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  <w:highlight w:val="white"/>
              </w:rPr>
              <w:t>предусмотренных       законодательством</w:t>
            </w:r>
          </w:p>
        </w:tc>
        <w:tc>
          <w:tcPr>
            <w:tcW w:type="dxa" w:w="262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  <w:vAlign w:val="center"/>
          </w:tcPr>
          <w:p w14:paraId="97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>Глава Администрации</w:t>
            </w:r>
          </w:p>
          <w:p w14:paraId="9800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</w:p>
          <w:p w14:paraId="99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 xml:space="preserve">Главный специалист </w:t>
            </w:r>
          </w:p>
          <w:p w14:paraId="9A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>по правовой и кадровой работе</w:t>
            </w:r>
          </w:p>
          <w:p w14:paraId="9B00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</w:p>
          <w:p w14:paraId="9C00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Ведущий  специалист           </w:t>
            </w:r>
          </w:p>
          <w:p w14:paraId="9D000000">
            <w:pPr>
              <w:ind/>
              <w:contextualSpacing w:val="1"/>
              <w:jc w:val="center"/>
            </w:pPr>
            <w:r>
              <w:rPr>
                <w:color w:val="000000"/>
                <w:sz w:val="24"/>
              </w:rPr>
              <w:t>по благоустройству</w:t>
            </w:r>
          </w:p>
        </w:tc>
      </w:tr>
    </w:tbl>
    <w:p w14:paraId="9E000000">
      <w:pPr>
        <w:ind/>
        <w:contextualSpacing w:val="1"/>
        <w:outlineLvl w:val="1"/>
        <w:rPr>
          <w:b w:val="1"/>
        </w:rPr>
      </w:pPr>
    </w:p>
    <w:p w14:paraId="9F000000">
      <w:pPr>
        <w:ind w:firstLine="709" w:left="0"/>
        <w:contextualSpacing w:val="1"/>
        <w:jc w:val="center"/>
        <w:outlineLvl w:val="1"/>
      </w:pPr>
      <w:r>
        <w:rPr>
          <w:b w:val="1"/>
        </w:rPr>
        <w:t>Раздел 4. Показатели результативности и эффективности программы профилактики</w:t>
      </w:r>
    </w:p>
    <w:p w14:paraId="A0000000">
      <w:pPr>
        <w:ind w:firstLine="709" w:left="0"/>
        <w:contextualSpacing w:val="1"/>
        <w:jc w:val="both"/>
      </w:pPr>
    </w:p>
    <w:tbl>
      <w:tblPr>
        <w:tblStyle w:val="Style_6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top w:type="dxa" w:w="102"/>
          <w:left w:type="dxa" w:w="27"/>
          <w:bottom w:type="dxa" w:w="102"/>
          <w:right w:type="dxa" w:w="62"/>
        </w:tblCellMar>
      </w:tblPr>
      <w:tblGrid>
        <w:gridCol w:w="582"/>
        <w:gridCol w:w="5948"/>
        <w:gridCol w:w="2825"/>
      </w:tblGrid>
      <w:tr>
        <w:tc>
          <w:tcPr>
            <w:tcW w:type="dxa" w:w="5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A1000000">
            <w:pPr>
              <w:ind/>
              <w:contextualSpacing w:val="1"/>
              <w:jc w:val="center"/>
            </w:pPr>
            <w:r>
              <w:rPr>
                <w:sz w:val="24"/>
              </w:rPr>
              <w:t>№п/п</w:t>
            </w:r>
          </w:p>
        </w:tc>
        <w:tc>
          <w:tcPr>
            <w:tcW w:type="dxa" w:w="594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A2000000">
            <w:pPr>
              <w:ind/>
              <w:contextualSpacing w:val="1"/>
              <w:jc w:val="center"/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282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A3000000">
            <w:pPr>
              <w:ind/>
              <w:contextualSpacing w:val="1"/>
              <w:jc w:val="center"/>
            </w:pPr>
            <w:r>
              <w:rPr>
                <w:sz w:val="24"/>
              </w:rPr>
              <w:t>Величина</w:t>
            </w:r>
          </w:p>
        </w:tc>
      </w:tr>
      <w:tr>
        <w:tc>
          <w:tcPr>
            <w:tcW w:type="dxa" w:w="5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A4000000">
            <w:pPr>
              <w:ind/>
              <w:contextualSpacing w:val="1"/>
              <w:jc w:val="center"/>
              <w:rPr>
                <w:sz w:val="24"/>
              </w:rPr>
            </w:pPr>
          </w:p>
          <w:p w14:paraId="A5000000">
            <w:pPr>
              <w:ind/>
              <w:contextualSpacing w:val="1"/>
              <w:jc w:val="center"/>
              <w:rPr>
                <w:sz w:val="24"/>
              </w:rPr>
            </w:pPr>
          </w:p>
          <w:p w14:paraId="A6000000">
            <w:pPr>
              <w:ind/>
              <w:contextualSpacing w:val="1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type="dxa" w:w="594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A7000000">
            <w:pPr>
              <w:ind/>
              <w:contextualSpacing w:val="1"/>
              <w:jc w:val="both"/>
            </w:pPr>
            <w:r>
              <w:rPr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 частью 3 статьи 46 Федерального закона от 31 июля 2021  № 248-ФЗ «О государственном контроле (надзоре) и    муниципальном контроле в Российской Федерации»</w:t>
            </w:r>
          </w:p>
        </w:tc>
        <w:tc>
          <w:tcPr>
            <w:tcW w:type="dxa" w:w="282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A8000000">
            <w:pPr>
              <w:ind/>
              <w:contextualSpacing w:val="1"/>
              <w:jc w:val="center"/>
              <w:rPr>
                <w:sz w:val="24"/>
              </w:rPr>
            </w:pPr>
          </w:p>
          <w:p w14:paraId="A9000000">
            <w:pPr>
              <w:ind/>
              <w:contextualSpacing w:val="1"/>
              <w:jc w:val="center"/>
              <w:rPr>
                <w:sz w:val="24"/>
              </w:rPr>
            </w:pPr>
          </w:p>
          <w:p w14:paraId="AA000000">
            <w:pPr>
              <w:ind/>
              <w:contextualSpacing w:val="1"/>
              <w:jc w:val="center"/>
            </w:pPr>
            <w:r>
              <w:rPr>
                <w:sz w:val="24"/>
              </w:rPr>
              <w:t>100%</w:t>
            </w:r>
          </w:p>
        </w:tc>
      </w:tr>
      <w:tr>
        <w:tc>
          <w:tcPr>
            <w:tcW w:type="dxa" w:w="5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AB000000">
            <w:pPr>
              <w:ind/>
              <w:contextualSpacing w:val="1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type="dxa" w:w="594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AC000000">
            <w:pPr>
              <w:ind/>
              <w:contextualSpacing w:val="1"/>
              <w:jc w:val="both"/>
            </w:pPr>
            <w:r>
              <w:rPr>
                <w:sz w:val="24"/>
              </w:rPr>
              <w:t>Удовлетворенность контролируемых лиц и их                      представителями консультированием контрольного (надзорного) органа</w:t>
            </w:r>
          </w:p>
        </w:tc>
        <w:tc>
          <w:tcPr>
            <w:tcW w:type="dxa" w:w="282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AD000000">
            <w:pPr>
              <w:ind/>
              <w:contextualSpacing w:val="1"/>
              <w:jc w:val="center"/>
            </w:pPr>
            <w:r>
              <w:rPr>
                <w:sz w:val="24"/>
              </w:rPr>
              <w:t xml:space="preserve">100%, </w:t>
            </w:r>
          </w:p>
          <w:p w14:paraId="AE000000">
            <w:pPr>
              <w:ind/>
              <w:contextualSpacing w:val="1"/>
              <w:jc w:val="center"/>
            </w:pPr>
            <w:r>
              <w:rPr>
                <w:sz w:val="24"/>
              </w:rPr>
              <w:t>от числа обратившихся</w:t>
            </w:r>
          </w:p>
        </w:tc>
      </w:tr>
      <w:tr>
        <w:tc>
          <w:tcPr>
            <w:tcW w:type="dxa" w:w="58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AF000000">
            <w:pPr>
              <w:ind/>
              <w:contextualSpacing w:val="1"/>
              <w:jc w:val="center"/>
              <w:rPr>
                <w:sz w:val="24"/>
              </w:rPr>
            </w:pPr>
          </w:p>
          <w:p w14:paraId="B0000000">
            <w:pPr>
              <w:ind/>
              <w:contextualSpacing w:val="1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type="dxa" w:w="5948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B1000000">
            <w:pPr>
              <w:ind/>
              <w:contextualSpacing w:val="1"/>
              <w:jc w:val="both"/>
              <w:rPr>
                <w:sz w:val="24"/>
              </w:rPr>
            </w:pPr>
          </w:p>
          <w:p w14:paraId="B2000000">
            <w:pPr>
              <w:ind/>
              <w:contextualSpacing w:val="1"/>
              <w:jc w:val="both"/>
            </w:pPr>
            <w:bookmarkStart w:id="4" w:name="_GoBack1"/>
            <w:bookmarkEnd w:id="4"/>
            <w:r>
              <w:rPr>
                <w:sz w:val="24"/>
              </w:rPr>
              <w:t>Выданные предостережения</w:t>
            </w:r>
          </w:p>
        </w:tc>
        <w:tc>
          <w:tcPr>
            <w:tcW w:type="dxa" w:w="2825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shd w:fill="auto" w:val="clear"/>
            <w:tcMar>
              <w:top w:type="dxa" w:w="102"/>
              <w:left w:type="dxa" w:w="27"/>
              <w:bottom w:type="dxa" w:w="102"/>
              <w:right w:type="dxa" w:w="62"/>
            </w:tcMar>
          </w:tcPr>
          <w:p w14:paraId="B3000000">
            <w:pPr>
              <w:ind/>
              <w:contextualSpacing w:val="1"/>
              <w:jc w:val="center"/>
            </w:pPr>
            <w:r>
              <w:rPr>
                <w:sz w:val="24"/>
              </w:rPr>
              <w:t xml:space="preserve">100%,при подтверждении </w:t>
            </w:r>
            <w:r>
              <w:rPr>
                <w:sz w:val="24"/>
              </w:rPr>
              <w:t>сведений о готовящихся или возможных нарушениях       обязательных требований</w:t>
            </w:r>
          </w:p>
        </w:tc>
      </w:tr>
    </w:tbl>
    <w:p w14:paraId="B4000000"/>
    <w:p w14:paraId="B5000000">
      <w:pPr>
        <w:ind/>
        <w:jc w:val="right"/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12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8" w:type="paragraph">
    <w:name w:val="Font Style53"/>
    <w:link w:val="Style_8_ch"/>
    <w:rPr>
      <w:rFonts w:ascii="Times New Roman" w:hAnsi="Times New Roman"/>
      <w:sz w:val="26"/>
    </w:rPr>
  </w:style>
  <w:style w:styleId="Style_8_ch" w:type="character">
    <w:name w:val="Font Style53"/>
    <w:link w:val="Style_8"/>
    <w:rPr>
      <w:rFonts w:ascii="Times New Roman" w:hAnsi="Times New Roman"/>
      <w:sz w:val="26"/>
    </w:rPr>
  </w:style>
  <w:style w:styleId="Style_5" w:type="paragraph">
    <w:name w:val="Абзац списка1"/>
    <w:basedOn w:val="Style_7"/>
    <w:link w:val="Style_5_ch"/>
    <w:pPr>
      <w:ind w:firstLine="0" w:left="720"/>
    </w:pPr>
    <w:rPr>
      <w:rFonts w:ascii="Calibri" w:hAnsi="Calibri"/>
      <w:color w:val="00000A"/>
      <w:sz w:val="20"/>
    </w:rPr>
  </w:style>
  <w:style w:styleId="Style_5_ch" w:type="character">
    <w:name w:val="Абзац списка1"/>
    <w:basedOn w:val="Style_7_ch"/>
    <w:link w:val="Style_5"/>
    <w:rPr>
      <w:rFonts w:ascii="Calibri" w:hAnsi="Calibri"/>
      <w:color w:val="00000A"/>
      <w:sz w:val="20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No Spacing"/>
    <w:link w:val="Style_10_ch"/>
    <w:rPr>
      <w:sz w:val="22"/>
    </w:rPr>
  </w:style>
  <w:style w:styleId="Style_10_ch" w:type="character">
    <w:name w:val="No Spacing"/>
    <w:link w:val="Style_10"/>
    <w:rPr>
      <w:sz w:val="22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4" w:type="paragraph">
    <w:name w:val="List Paragraph"/>
    <w:basedOn w:val="Style_7"/>
    <w:link w:val="Style_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4_ch" w:type="character">
    <w:name w:val="List Paragraph"/>
    <w:basedOn w:val="Style_7_ch"/>
    <w:link w:val="Style_4"/>
    <w:rPr>
      <w:rFonts w:ascii="Calibri" w:hAnsi="Calibri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Balloon Text"/>
    <w:basedOn w:val="Style_7"/>
    <w:link w:val="Style_16_ch"/>
    <w:rPr>
      <w:rFonts w:ascii="Tahoma" w:hAnsi="Tahoma"/>
      <w:sz w:val="16"/>
    </w:rPr>
  </w:style>
  <w:style w:styleId="Style_16_ch" w:type="character">
    <w:name w:val="Balloon Text"/>
    <w:basedOn w:val="Style_7_ch"/>
    <w:link w:val="Style_16"/>
    <w:rPr>
      <w:rFonts w:ascii="Tahoma" w:hAnsi="Tahoma"/>
      <w:sz w:val="16"/>
    </w:rPr>
  </w:style>
  <w:style w:styleId="Style_2" w:type="paragraph">
    <w:name w:val="Font Style12"/>
    <w:link w:val="Style_2_ch"/>
    <w:rPr>
      <w:rFonts w:ascii="Times New Roman" w:hAnsi="Times New Roman"/>
      <w:sz w:val="26"/>
    </w:rPr>
  </w:style>
  <w:style w:styleId="Style_2_ch" w:type="character">
    <w:name w:val="Font Style12"/>
    <w:link w:val="Style_2"/>
    <w:rPr>
      <w:rFonts w:ascii="Times New Roman" w:hAnsi="Times New Roman"/>
      <w:sz w:val="26"/>
    </w:rPr>
  </w:style>
  <w:style w:styleId="Style_17" w:type="paragraph">
    <w:name w:val="ed"/>
    <w:link w:val="Style_17_ch"/>
  </w:style>
  <w:style w:styleId="Style_17_ch" w:type="character">
    <w:name w:val="ed"/>
    <w:link w:val="Style_17"/>
  </w:style>
  <w:style w:styleId="Style_18" w:type="paragraph">
    <w:name w:val="toc 3"/>
    <w:next w:val="Style_7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Body Text 2"/>
    <w:basedOn w:val="Style_7"/>
    <w:link w:val="Style_20_ch"/>
    <w:pPr>
      <w:spacing w:after="120" w:line="480" w:lineRule="auto"/>
      <w:ind/>
    </w:pPr>
    <w:rPr>
      <w:sz w:val="24"/>
    </w:rPr>
  </w:style>
  <w:style w:styleId="Style_20_ch" w:type="character">
    <w:name w:val="Body Text 2"/>
    <w:basedOn w:val="Style_7_ch"/>
    <w:link w:val="Style_20"/>
    <w:rPr>
      <w:sz w:val="24"/>
    </w:rPr>
  </w:style>
  <w:style w:styleId="Style_21" w:type="paragraph">
    <w:name w:val="heading 1"/>
    <w:basedOn w:val="Style_7"/>
    <w:next w:val="Style_7"/>
    <w:link w:val="Style_2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1_ch" w:type="character">
    <w:name w:val="heading 1"/>
    <w:basedOn w:val="Style_7_ch"/>
    <w:link w:val="Style_21"/>
    <w:rPr>
      <w:rFonts w:ascii="Cambria" w:hAnsi="Cambria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header"/>
    <w:basedOn w:val="Style_7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7_ch"/>
    <w:link w:val="Style_26"/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md"/>
    <w:link w:val="Style_28_ch"/>
  </w:style>
  <w:style w:styleId="Style_28_ch" w:type="character">
    <w:name w:val="cmd"/>
    <w:link w:val="Style_28"/>
  </w:style>
  <w:style w:styleId="Style_29" w:type="paragraph">
    <w:name w:val="toc 8"/>
    <w:next w:val="Style_7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ico-paragraph"/>
    <w:basedOn w:val="Style_7"/>
    <w:link w:val="Style_30_ch"/>
    <w:pPr>
      <w:spacing w:before="120"/>
      <w:ind/>
      <w:jc w:val="both"/>
    </w:pPr>
    <w:rPr>
      <w:sz w:val="24"/>
    </w:rPr>
  </w:style>
  <w:style w:styleId="Style_30_ch" w:type="character">
    <w:name w:val="ico-paragraph"/>
    <w:basedOn w:val="Style_7_ch"/>
    <w:link w:val="Style_30"/>
    <w:rPr>
      <w:sz w:val="24"/>
    </w:rPr>
  </w:style>
  <w:style w:styleId="Style_31" w:type="paragraph">
    <w:name w:val="toc 5"/>
    <w:next w:val="Style_7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edx"/>
    <w:link w:val="Style_32_ch"/>
  </w:style>
  <w:style w:styleId="Style_32_ch" w:type="character">
    <w:name w:val="edx"/>
    <w:link w:val="Style_32"/>
  </w:style>
  <w:style w:styleId="Style_3" w:type="paragraph">
    <w:name w:val="ConsPlusNormal"/>
    <w:link w:val="Style_3_ch"/>
    <w:pPr>
      <w:widowControl w:val="0"/>
      <w:ind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3" w:type="paragraph">
    <w:name w:val="Subtitle"/>
    <w:next w:val="Style_7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7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7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basedOn w:val="Style_7"/>
    <w:next w:val="Style_7"/>
    <w:link w:val="Style_36_ch"/>
    <w:uiPriority w:val="9"/>
    <w:qFormat/>
    <w:pPr>
      <w:keepNext w:val="1"/>
      <w:ind w:firstLine="0" w:left="709"/>
      <w:outlineLvl w:val="1"/>
    </w:pPr>
  </w:style>
  <w:style w:styleId="Style_36_ch" w:type="character">
    <w:name w:val="heading 2"/>
    <w:basedOn w:val="Style_7_ch"/>
    <w:link w:val="Style_36"/>
  </w:style>
  <w:style w:styleId="Style_37" w:type="paragraph">
    <w:name w:val="Body Text Indent"/>
    <w:basedOn w:val="Style_7"/>
    <w:link w:val="Style_37_ch"/>
    <w:pPr>
      <w:spacing w:after="120"/>
      <w:ind w:firstLine="0" w:left="283"/>
    </w:pPr>
    <w:rPr>
      <w:sz w:val="20"/>
    </w:rPr>
  </w:style>
  <w:style w:styleId="Style_37_ch" w:type="character">
    <w:name w:val="Body Text Indent"/>
    <w:basedOn w:val="Style_7_ch"/>
    <w:link w:val="Style_37"/>
    <w:rPr>
      <w:sz w:val="20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2023-11-22T14:01:01Z</dcterms:modified>
</cp:coreProperties>
</file>