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5" w:rsidRDefault="005503A4" w:rsidP="005503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04366" w:rsidRPr="00704366" w:rsidRDefault="00070503" w:rsidP="00704366">
      <w:pPr>
        <w:jc w:val="right"/>
        <w:rPr>
          <w:sz w:val="27"/>
          <w:szCs w:val="27"/>
        </w:rPr>
      </w:pPr>
      <w:r>
        <w:rPr>
          <w:sz w:val="27"/>
          <w:szCs w:val="27"/>
        </w:rPr>
        <w:t>Приложение 6</w:t>
      </w:r>
    </w:p>
    <w:p w:rsidR="00704366" w:rsidRPr="00704366" w:rsidRDefault="00704366" w:rsidP="00704366">
      <w:pPr>
        <w:jc w:val="right"/>
        <w:rPr>
          <w:sz w:val="27"/>
          <w:szCs w:val="27"/>
        </w:rPr>
      </w:pPr>
      <w:r w:rsidRPr="00704366">
        <w:rPr>
          <w:sz w:val="27"/>
          <w:szCs w:val="27"/>
        </w:rPr>
        <w:t xml:space="preserve">             к решению Собрания депутатов Первомайского сельского поселения «О внесении </w:t>
      </w:r>
    </w:p>
    <w:p w:rsidR="00704366" w:rsidRPr="00704366" w:rsidRDefault="00704366" w:rsidP="00704366">
      <w:pPr>
        <w:jc w:val="right"/>
        <w:rPr>
          <w:sz w:val="27"/>
          <w:szCs w:val="27"/>
        </w:rPr>
      </w:pPr>
      <w:r w:rsidRPr="00704366">
        <w:rPr>
          <w:sz w:val="27"/>
          <w:szCs w:val="27"/>
        </w:rPr>
        <w:t xml:space="preserve">изменений в решение Собрания депутатов Первомайского сельского поселения </w:t>
      </w:r>
    </w:p>
    <w:p w:rsidR="00704366" w:rsidRPr="00704366" w:rsidRDefault="00704366" w:rsidP="00704366">
      <w:pPr>
        <w:jc w:val="right"/>
        <w:rPr>
          <w:sz w:val="27"/>
          <w:szCs w:val="27"/>
        </w:rPr>
      </w:pPr>
      <w:r w:rsidRPr="00704366">
        <w:rPr>
          <w:sz w:val="27"/>
          <w:szCs w:val="27"/>
        </w:rPr>
        <w:t xml:space="preserve">от  21.12.2012 года № 16 «О  бюджете Первомайского сельского поселения </w:t>
      </w:r>
    </w:p>
    <w:p w:rsidR="00704366" w:rsidRPr="00704366" w:rsidRDefault="00704366" w:rsidP="005503A4">
      <w:pPr>
        <w:jc w:val="right"/>
        <w:rPr>
          <w:sz w:val="27"/>
          <w:szCs w:val="27"/>
        </w:rPr>
      </w:pPr>
      <w:r w:rsidRPr="00704366">
        <w:rPr>
          <w:sz w:val="27"/>
          <w:szCs w:val="27"/>
        </w:rPr>
        <w:t>Миллеровского района на 2013 год и на плановый период 2014 и 2015годов»</w:t>
      </w:r>
    </w:p>
    <w:p w:rsidR="00704366" w:rsidRPr="00704366" w:rsidRDefault="00704366" w:rsidP="005503A4">
      <w:pPr>
        <w:jc w:val="right"/>
        <w:rPr>
          <w:sz w:val="27"/>
          <w:szCs w:val="27"/>
        </w:rPr>
      </w:pPr>
    </w:p>
    <w:p w:rsidR="005503A4" w:rsidRPr="00704366" w:rsidRDefault="005503A4" w:rsidP="005503A4">
      <w:pPr>
        <w:jc w:val="right"/>
        <w:rPr>
          <w:sz w:val="27"/>
          <w:szCs w:val="27"/>
        </w:rPr>
      </w:pPr>
      <w:r w:rsidRPr="00704366">
        <w:rPr>
          <w:sz w:val="27"/>
          <w:szCs w:val="27"/>
        </w:rPr>
        <w:t>Приложение 17</w:t>
      </w:r>
    </w:p>
    <w:p w:rsidR="007C36A2" w:rsidRPr="00704366" w:rsidRDefault="005503A4" w:rsidP="007C36A2">
      <w:pPr>
        <w:autoSpaceDE w:val="0"/>
        <w:autoSpaceDN w:val="0"/>
        <w:adjustRightInd w:val="0"/>
        <w:jc w:val="right"/>
        <w:rPr>
          <w:sz w:val="27"/>
          <w:szCs w:val="27"/>
        </w:rPr>
      </w:pPr>
      <w:r w:rsidRPr="00704366">
        <w:rPr>
          <w:sz w:val="27"/>
          <w:szCs w:val="27"/>
        </w:rPr>
        <w:t xml:space="preserve">                                                                  к решению Собрания депутатов «О бюджете</w:t>
      </w:r>
      <w:r w:rsidR="007C36A2" w:rsidRPr="00704366">
        <w:rPr>
          <w:sz w:val="27"/>
          <w:szCs w:val="27"/>
        </w:rPr>
        <w:t xml:space="preserve"> Пе</w:t>
      </w:r>
      <w:r w:rsidRPr="00704366">
        <w:rPr>
          <w:sz w:val="27"/>
          <w:szCs w:val="27"/>
        </w:rPr>
        <w:t xml:space="preserve">рвомайского  сельского поселения </w:t>
      </w:r>
    </w:p>
    <w:p w:rsidR="005503A4" w:rsidRPr="00704366" w:rsidRDefault="005503A4" w:rsidP="005503A4">
      <w:pPr>
        <w:autoSpaceDE w:val="0"/>
        <w:autoSpaceDN w:val="0"/>
        <w:adjustRightInd w:val="0"/>
        <w:jc w:val="right"/>
        <w:rPr>
          <w:sz w:val="27"/>
          <w:szCs w:val="27"/>
        </w:rPr>
      </w:pPr>
      <w:r w:rsidRPr="00704366">
        <w:rPr>
          <w:sz w:val="27"/>
          <w:szCs w:val="27"/>
        </w:rPr>
        <w:t>Миллеровского</w:t>
      </w:r>
      <w:r w:rsidR="007C36A2" w:rsidRPr="00704366">
        <w:rPr>
          <w:sz w:val="27"/>
          <w:szCs w:val="27"/>
        </w:rPr>
        <w:t xml:space="preserve"> </w:t>
      </w:r>
      <w:r w:rsidRPr="00704366">
        <w:rPr>
          <w:sz w:val="27"/>
          <w:szCs w:val="27"/>
        </w:rPr>
        <w:t xml:space="preserve"> района на 2013 год и плановый период  2014-2015 годы»</w:t>
      </w:r>
    </w:p>
    <w:p w:rsidR="005503A4" w:rsidRPr="00704366" w:rsidRDefault="005503A4" w:rsidP="005503A4">
      <w:pPr>
        <w:pStyle w:val="ConsPlusNormal"/>
        <w:ind w:firstLine="0"/>
        <w:jc w:val="right"/>
        <w:rPr>
          <w:rFonts w:ascii="Times New Roman" w:hAnsi="Times New Roman"/>
          <w:bCs/>
          <w:sz w:val="27"/>
          <w:szCs w:val="27"/>
        </w:rPr>
      </w:pPr>
    </w:p>
    <w:p w:rsidR="005503A4" w:rsidRPr="00704366" w:rsidRDefault="005503A4" w:rsidP="00891BE5">
      <w:pPr>
        <w:pStyle w:val="ConsPlusNormal"/>
        <w:jc w:val="center"/>
        <w:rPr>
          <w:rFonts w:ascii="Times New Roman" w:hAnsi="Times New Roman"/>
          <w:bCs/>
          <w:sz w:val="27"/>
          <w:szCs w:val="27"/>
        </w:rPr>
      </w:pPr>
      <w:proofErr w:type="gramStart"/>
      <w:r w:rsidRPr="00704366">
        <w:rPr>
          <w:rFonts w:ascii="Times New Roman" w:hAnsi="Times New Roman"/>
          <w:bCs/>
          <w:sz w:val="27"/>
          <w:szCs w:val="27"/>
        </w:rPr>
        <w:t xml:space="preserve">Расходы за счет иных межбюджетных трансфертов предоставляемых бюджету Первомайского сельского поселения Миллеровского района из </w:t>
      </w:r>
      <w:r w:rsidR="007C36A2" w:rsidRPr="00704366">
        <w:rPr>
          <w:rFonts w:ascii="Times New Roman" w:hAnsi="Times New Roman"/>
          <w:bCs/>
          <w:sz w:val="27"/>
          <w:szCs w:val="27"/>
        </w:rPr>
        <w:t xml:space="preserve">федерального бюджета, </w:t>
      </w:r>
      <w:r w:rsidRPr="00704366">
        <w:rPr>
          <w:rFonts w:ascii="Times New Roman" w:hAnsi="Times New Roman"/>
          <w:bCs/>
          <w:sz w:val="27"/>
          <w:szCs w:val="27"/>
        </w:rPr>
        <w:t xml:space="preserve">областного бюджета, за счет собственных средств бюджета Миллеровского района  и за счет собственных средств бюджета Первомайского сельского поселения Миллеровского района в части </w:t>
      </w:r>
      <w:proofErr w:type="spellStart"/>
      <w:r w:rsidRPr="00704366">
        <w:rPr>
          <w:rFonts w:ascii="Times New Roman" w:hAnsi="Times New Roman"/>
          <w:bCs/>
          <w:sz w:val="27"/>
          <w:szCs w:val="27"/>
        </w:rPr>
        <w:t>софинансирования</w:t>
      </w:r>
      <w:proofErr w:type="spellEnd"/>
      <w:r w:rsidRPr="00704366">
        <w:rPr>
          <w:rFonts w:ascii="Times New Roman" w:hAnsi="Times New Roman"/>
          <w:bCs/>
          <w:sz w:val="27"/>
          <w:szCs w:val="27"/>
        </w:rPr>
        <w:t xml:space="preserve"> иных межбюджетных трансфертов предоставляемых из областного бюджета направляемых на исполнение расходных обязательств, возникающих при выполнении полномочий органов местного самоуправления Первомайского сельского</w:t>
      </w:r>
      <w:proofErr w:type="gramEnd"/>
      <w:r w:rsidRPr="00704366">
        <w:rPr>
          <w:rFonts w:ascii="Times New Roman" w:hAnsi="Times New Roman"/>
          <w:bCs/>
          <w:sz w:val="27"/>
          <w:szCs w:val="27"/>
        </w:rPr>
        <w:t xml:space="preserve"> поселения по вопросам местного значения Первомайского сельского поселения </w:t>
      </w:r>
      <w:r w:rsidR="008F4C45" w:rsidRPr="008F4C45">
        <w:rPr>
          <w:rFonts w:ascii="Times New Roman" w:hAnsi="Times New Roman"/>
          <w:bCs/>
          <w:sz w:val="27"/>
          <w:szCs w:val="27"/>
        </w:rPr>
        <w:t xml:space="preserve">на </w:t>
      </w:r>
      <w:r w:rsidRPr="008F4C45">
        <w:rPr>
          <w:rFonts w:ascii="Times New Roman" w:hAnsi="Times New Roman"/>
          <w:bCs/>
          <w:sz w:val="27"/>
          <w:szCs w:val="27"/>
        </w:rPr>
        <w:t>201</w:t>
      </w:r>
      <w:r w:rsidR="008F4C45" w:rsidRPr="008F4C45">
        <w:rPr>
          <w:rFonts w:ascii="Times New Roman" w:hAnsi="Times New Roman"/>
          <w:bCs/>
          <w:sz w:val="27"/>
          <w:szCs w:val="27"/>
        </w:rPr>
        <w:t>3</w:t>
      </w:r>
      <w:r w:rsidR="008F4C45">
        <w:rPr>
          <w:rFonts w:ascii="Times New Roman" w:hAnsi="Times New Roman"/>
          <w:bCs/>
          <w:sz w:val="27"/>
          <w:szCs w:val="27"/>
        </w:rPr>
        <w:t xml:space="preserve"> год</w:t>
      </w:r>
    </w:p>
    <w:p w:rsidR="005503A4" w:rsidRPr="00E97778" w:rsidRDefault="005503A4" w:rsidP="005503A4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3969"/>
        <w:gridCol w:w="1984"/>
        <w:gridCol w:w="2127"/>
        <w:gridCol w:w="2268"/>
        <w:gridCol w:w="2551"/>
      </w:tblGrid>
      <w:tr w:rsidR="007C36A2" w:rsidRPr="00B749D7" w:rsidTr="008F4C45"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6A2" w:rsidRPr="00B749D7" w:rsidRDefault="007C36A2" w:rsidP="00D5320B">
            <w:pPr>
              <w:jc w:val="center"/>
              <w:rPr>
                <w:sz w:val="28"/>
                <w:szCs w:val="28"/>
              </w:rPr>
            </w:pPr>
            <w:r w:rsidRPr="00B749D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A2" w:rsidRPr="00B922BB" w:rsidRDefault="007C36A2" w:rsidP="00D5320B">
            <w:pPr>
              <w:rPr>
                <w:highlight w:val="yellow"/>
              </w:rPr>
            </w:pPr>
            <w:r w:rsidRPr="008F4C45">
              <w:t xml:space="preserve">Всего по </w:t>
            </w:r>
            <w:proofErr w:type="spellStart"/>
            <w:r w:rsidRPr="008F4C45">
              <w:t>софинансированию</w:t>
            </w:r>
            <w:proofErr w:type="spellEnd"/>
            <w:r w:rsidRPr="008F4C45">
              <w:t xml:space="preserve"> особо важных и (или) контролируемых Правительством Ростовской области объектов и направлений расходования  средств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A2" w:rsidRPr="00450779" w:rsidRDefault="007C36A2" w:rsidP="00D5320B">
            <w:pPr>
              <w:jc w:val="center"/>
            </w:pPr>
            <w:r w:rsidRPr="00450779">
              <w:t>2013</w:t>
            </w:r>
          </w:p>
        </w:tc>
      </w:tr>
      <w:tr w:rsidR="007C36A2" w:rsidRPr="00B749D7" w:rsidTr="008F4C45">
        <w:trPr>
          <w:trHeight w:val="401"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6A2" w:rsidRPr="00B749D7" w:rsidRDefault="007C36A2" w:rsidP="00D5320B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A2" w:rsidRPr="00B922BB" w:rsidRDefault="007C36A2" w:rsidP="00D5320B">
            <w:pPr>
              <w:rPr>
                <w:highlight w:val="yellow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A2" w:rsidRPr="00450779" w:rsidRDefault="007C36A2" w:rsidP="00D5320B">
            <w:pPr>
              <w:jc w:val="center"/>
            </w:pPr>
            <w:r w:rsidRPr="00450779">
              <w:t>В том числе</w:t>
            </w:r>
          </w:p>
        </w:tc>
      </w:tr>
      <w:tr w:rsidR="007C36A2" w:rsidRPr="002657E4" w:rsidTr="008F4C45">
        <w:trPr>
          <w:trHeight w:val="1496"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6A2" w:rsidRPr="00B749D7" w:rsidRDefault="007C36A2" w:rsidP="00D5320B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A2" w:rsidRPr="00B922BB" w:rsidRDefault="007C36A2" w:rsidP="00D5320B">
            <w:pPr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6A2" w:rsidRPr="00450779" w:rsidRDefault="007C36A2" w:rsidP="00D5320B">
            <w:r>
              <w:t xml:space="preserve">За счет средств </w:t>
            </w:r>
            <w:r w:rsidR="002B3D5F">
              <w:t>федерального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6A2" w:rsidRPr="00450779" w:rsidRDefault="007C36A2" w:rsidP="00D5320B">
            <w:r w:rsidRPr="00450779">
              <w:t>За счет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6A2" w:rsidRPr="00450779" w:rsidRDefault="007C36A2" w:rsidP="00D5320B">
            <w:pPr>
              <w:ind w:left="-41"/>
              <w:jc w:val="center"/>
            </w:pPr>
            <w:r w:rsidRPr="00450779">
              <w:t>За счет средств бюджета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6A2" w:rsidRPr="00450779" w:rsidRDefault="007C36A2" w:rsidP="00D5320B">
            <w:pPr>
              <w:ind w:left="-41" w:firstLine="331"/>
              <w:jc w:val="center"/>
            </w:pPr>
            <w:r w:rsidRPr="00450779">
              <w:t>За счет собственных средств</w:t>
            </w:r>
          </w:p>
        </w:tc>
      </w:tr>
      <w:tr w:rsidR="008F4C45" w:rsidRPr="002657E4" w:rsidTr="008F4C45">
        <w:trPr>
          <w:trHeight w:val="330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</w:tcPr>
          <w:p w:rsidR="008F4C45" w:rsidRPr="00E97778" w:rsidRDefault="008F4C45" w:rsidP="00D5320B">
            <w:r>
              <w:t xml:space="preserve">Строительство </w:t>
            </w:r>
            <w:proofErr w:type="spellStart"/>
            <w:r>
              <w:t>внутрипоселкового</w:t>
            </w:r>
            <w:proofErr w:type="spellEnd"/>
            <w:r>
              <w:t xml:space="preserve"> водопровода х. </w:t>
            </w:r>
            <w:proofErr w:type="spellStart"/>
            <w:r>
              <w:t>Новоспасовка</w:t>
            </w:r>
            <w:proofErr w:type="spellEnd"/>
            <w:r>
              <w:t xml:space="preserve"> Миллеровского района Ростовской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Pr="00B922BB" w:rsidRDefault="008F4C45" w:rsidP="008F4C45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14840,1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Pr="00E97778" w:rsidRDefault="008F4C45" w:rsidP="00000B71">
            <w:pPr>
              <w:jc w:val="center"/>
            </w:pPr>
            <w:r>
              <w:t>3932,6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Default="008F4C45" w:rsidP="00000B71">
            <w:pPr>
              <w:jc w:val="center"/>
            </w:pPr>
            <w:r>
              <w:t>10100,3</w:t>
            </w:r>
          </w:p>
          <w:p w:rsidR="008F4C45" w:rsidRPr="00E97778" w:rsidRDefault="008F4C45" w:rsidP="00000B71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F4C45" w:rsidRPr="00E97778" w:rsidRDefault="008F4C45" w:rsidP="00000B71">
            <w:pPr>
              <w:jc w:val="center"/>
            </w:pPr>
            <w:r>
              <w:t>707,2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8F4C45" w:rsidRPr="00E97778" w:rsidRDefault="008F4C45" w:rsidP="00000B71">
            <w:pPr>
              <w:jc w:val="center"/>
            </w:pPr>
            <w:r>
              <w:t>100,0</w:t>
            </w:r>
          </w:p>
        </w:tc>
      </w:tr>
      <w:tr w:rsidR="008F4C45" w:rsidRPr="00B749D7" w:rsidTr="008F4C45">
        <w:trPr>
          <w:trHeight w:val="330"/>
        </w:trPr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Pr="00E97778" w:rsidRDefault="008F4C45" w:rsidP="00D5320B">
            <w:r>
              <w:t xml:space="preserve">Итого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Default="008F4C45" w:rsidP="008F4C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14840,1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Default="008F4C45" w:rsidP="00000B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3932,6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C45" w:rsidRDefault="008F4C45" w:rsidP="00000B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10100,3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Pr="00B749D7" w:rsidRDefault="008F4C45" w:rsidP="00D5320B">
            <w:pPr>
              <w:ind w:lef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707,2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5" w:rsidRPr="00B749D7" w:rsidRDefault="008F4C45" w:rsidP="00000B71">
            <w:pPr>
              <w:ind w:left="-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B06648" w:rsidRDefault="00B06648" w:rsidP="004368F6"/>
    <w:sectPr w:rsidR="00B06648" w:rsidSect="00704366">
      <w:pgSz w:w="16838" w:h="11906" w:orient="landscape"/>
      <w:pgMar w:top="851" w:right="72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5503A4"/>
    <w:rsid w:val="0000005D"/>
    <w:rsid w:val="000005C3"/>
    <w:rsid w:val="00000A74"/>
    <w:rsid w:val="00000A9E"/>
    <w:rsid w:val="00000B71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0503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3D5F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68F6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3A4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6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6A2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BE5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45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DB5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099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0A7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2BB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18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1FF4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3A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B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B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7</cp:revision>
  <cp:lastPrinted>2013-05-30T14:36:00Z</cp:lastPrinted>
  <dcterms:created xsi:type="dcterms:W3CDTF">2013-05-30T05:02:00Z</dcterms:created>
  <dcterms:modified xsi:type="dcterms:W3CDTF">2013-05-30T12:49:00Z</dcterms:modified>
</cp:coreProperties>
</file>